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 xml:space="preserve">5.5.1. Наблюдательный совет Учреждения создается в составе 6 членов. В состав Наблюдательного совета Учреждения входят: 1 представитель Учредителя; 1 представитель Департамента; 2 представителя общественности, в том числе лица, имеющие заслуги и достижения в соответствующей сфере деятельности; 2 представителя работников Учреждения. </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 xml:space="preserve">5.5.2. Директор Учреждения и его заместители не могут быть членами Наблюдательного совета Учреждения. Директор Учреждения участвует в заседаниях Наблюдательного совета Учреждения с правом совещательного голоса. </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 xml:space="preserve">5.5.3. Срок полномочий Наблюдательного совета Учреждения составляет 5 лет. </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5.5.4. Решение о назначении членов Наблюдательного совета Учреждения или досрочном прекращении их полномочий принимается Учредителем.</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 xml:space="preserve"> 5.5.5. Одно и то же лицо может быть членом Наблюдательного совета неограниченное число раз. </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 xml:space="preserve">5.5.6. Наблюдательный совет Учреждения возглавляет председатель Наблюдательного совета. Председатель Наблюдательного совета Учреждения избирается на срок полномочий Наблюдательного совета Учреждения членами Наблюдательного совета из их числа простым большинством голосов от общего числа голосов членов Наблюдательного совета Учреждения. Представитель работников Учреждения не может быть избран председателем Наблюдательного совета Учреждения. </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5.5.7. Председатель Наблюдательного совета Учреждения организует работу Наблюдательного совета Учреждения, созывает его заседания, председательствует на них и организует ведение протокола. В отсутствие председателя Наблюдательного совета Учреждения его функции осуществляет старший по возрасту член Наблюдательного совета Учреждения, за исключением представителя работников Учреждения.</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 xml:space="preserve"> 5.5.8. Наблюдательный совет Учреждения в любое время вправе переизбрать своего председателя. </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5.5.9. Компетенция Наблюдательного совета Учреждения: Наблюдательный совет Учреждения рассматривает:</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 xml:space="preserve"> 1) предложения Учредителя или руководителя Учреждения о внесении изменений в Устав Учреждения; </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2) предложения Учредителя или руководителя Учреждения о создании и ликвидации филиалов Учреждения, об открытии и о закрытии его представительств;</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 xml:space="preserve"> 3) предложения Учредителя или руководителя Учреждения о реорганизации Учреждения или о его ликвидации; </w:t>
      </w:r>
    </w:p>
    <w:p w:rsidR="003A5164" w:rsidRPr="001A4342" w:rsidRDefault="003A5164" w:rsidP="003A5164">
      <w:pPr>
        <w:pStyle w:val="a3"/>
        <w:shd w:val="clear" w:color="auto" w:fill="FFFFFF"/>
        <w:spacing w:before="0" w:beforeAutospacing="0" w:after="150" w:afterAutospacing="0"/>
        <w:jc w:val="both"/>
        <w:outlineLvl w:val="2"/>
        <w:rPr>
          <w:sz w:val="28"/>
          <w:szCs w:val="28"/>
        </w:rPr>
      </w:pPr>
      <w:proofErr w:type="gramStart"/>
      <w:r w:rsidRPr="001A4342">
        <w:rPr>
          <w:sz w:val="28"/>
          <w:szCs w:val="28"/>
        </w:rPr>
        <w:t>4) предложения Учредителя или руководителя Учреждения об изъятии имущества, закрепленного за Учреждением на праве оперативного управления; предложения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roofErr w:type="gramEnd"/>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 xml:space="preserve"> 5) проект плана финансово-хозяйственной деятельности Учреждения;</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lastRenderedPageBreak/>
        <w:t xml:space="preserve"> 6) по представлению руководителя 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 </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 xml:space="preserve">7) предложения руководителя Учреждения о совершении сделок по распоряжению имуществом, которым в соответствии со статьей 3 Закона об автономных учреждениях Учреждение не вправе распоряжаться самостоятельно; </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 xml:space="preserve">8) предложения руководителя Учреждения о совершении крупных сделок; </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 xml:space="preserve">9) предложения руководителя Учреждения о совершении сделок, в совершении которых имеется заинтересованность; </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 xml:space="preserve">10) предложения руководителя Учреждения о выборе кредитных организаций, в которых Учреждение может открыть банковские счета; </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 xml:space="preserve">11) вопросы проведения аудита годовой бухгалтерской отчетности Учреждения и утверждения аудиторской организации. </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 xml:space="preserve">5.5.10. По вопросам, указанным в подпунктах 1 - 4) и 7 пункта 5.5.9. настоящего Устава, Наблюдательный совет Учреждения дает рекомендации. Учредитель Учреждения принимает по этим вопросам решения после рассмотрения рекомендаций Наблюдательного совета Учреждения. </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 xml:space="preserve">5.5.11. По вопросу, указанному в подпункте 5 пункта 5.5.9. настоящего Устава, Наблюдательный совет Учреждения дает заключение, копия которого направляется Учредителю Учреждения. По вопросам, указанным в подпунктах 5) и 10 пункта 5.5.9. настоящего Устава, Наблюдательный совет Учреждения дает заключение. Руководитель Учреждения принимает по этим вопросам решения после рассмотрения заключений Наблюдательного совета Учреждения. </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 xml:space="preserve">5.5.12. Документы, представляемые в соответствии с подпунктом 6 пункта 5.5.9. настоящего Устава, утверждаются Наблюдательным советом Учреждения. Копии указанных документов направляются Учредителю  Учреждения. </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 xml:space="preserve">5.5.13. По вопросам, указанным в подпунктах 8, 9 и 11 пункта 5.5.9. настоящего Устава, Наблюдательный совет Учреждения принимает решения, обязательные для руководителя Учреждения. </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 xml:space="preserve">5.5.14. Рекомендации и заключения по вопросам, указанным в подпунктах 1 - 7 и 10 пункта 5.5.9. настоящего Устава, даются большинством голосов от общего числа голосов членов Наблюдательного совета Учреждения. </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 xml:space="preserve">5.5.15. Решения по вопросам, указанным в подпунктах 8 и 11 пункта настоящего Устава, принимаются Наблюдательным советом Учреждения большинством в две трети голосов от общего числа голосов членов Наблюдательного совета Учреждения. </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 xml:space="preserve">5.5.16. Решение по вопросу, указанному в подпункте 9 пункта 5.5.9. настоящего Устава, принимается Наблюдательным советом Учреждения в порядке, установленном частями 1 и 2 статьи 17 Закона об автономных учреждениях. </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 xml:space="preserve">5.5.17. По требованию Наблюдательного совета Учреждения или любого из его членов другие органы Учреждения обязаны предоставить информацию по вопросам, относящимся к компетенции Наблюдательного совета Учреждения. </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lastRenderedPageBreak/>
        <w:t xml:space="preserve">5.5.18. Вопросы, относящиеся к компетенции Наблюдательного совета, не могут быть переданы на рассмотрение другим органам Учреждения. </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 xml:space="preserve">5.5.19. Порядок проведения заседаний Наблюдательного совета: </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 xml:space="preserve">1) Заседания Наблюдательного совета проводятся по мере необходимости, но не реже одного раза в квартал. </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 xml:space="preserve">2) В случаях, не терпящих отлагательства, заседание Наблюдательного совета может быть созвано немедленно без письменного извещения членов Наблюдательного совета. </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 xml:space="preserve">3) Заседание Наблюдательного совета созывается его председателем по собственной инициативе, по требованию Учредителя, члена Наблюдательного совета или руководителя Учреждения. </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4).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 xml:space="preserve"> 5) В заседании Наблюдательного совета вправе участвовать руководитель Учреждения.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 xml:space="preserve">6)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 </w:t>
      </w:r>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 xml:space="preserve"> 7) 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 </w:t>
      </w:r>
      <w:proofErr w:type="gramStart"/>
      <w:r w:rsidRPr="001A4342">
        <w:rPr>
          <w:sz w:val="28"/>
          <w:szCs w:val="28"/>
        </w:rPr>
        <w:t xml:space="preserve">Указанный в настоящем пункте порядок не может применяться при принятии решений по вопросам, предусмотренным подпунктами 9) и 10) пункта 5.5.9. настоящего Устава. </w:t>
      </w:r>
      <w:proofErr w:type="gramEnd"/>
    </w:p>
    <w:p w:rsidR="003A5164" w:rsidRPr="001A4342" w:rsidRDefault="003A5164" w:rsidP="003A5164">
      <w:pPr>
        <w:pStyle w:val="a3"/>
        <w:shd w:val="clear" w:color="auto" w:fill="FFFFFF"/>
        <w:spacing w:before="0" w:beforeAutospacing="0" w:after="150" w:afterAutospacing="0"/>
        <w:jc w:val="both"/>
        <w:outlineLvl w:val="2"/>
        <w:rPr>
          <w:sz w:val="28"/>
          <w:szCs w:val="28"/>
        </w:rPr>
      </w:pPr>
      <w:r w:rsidRPr="001A4342">
        <w:rPr>
          <w:sz w:val="28"/>
          <w:szCs w:val="28"/>
        </w:rPr>
        <w:t xml:space="preserve"> 8)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3A5164" w:rsidRPr="001A4342" w:rsidRDefault="003A5164" w:rsidP="003A5164">
      <w:pPr>
        <w:pStyle w:val="a3"/>
        <w:shd w:val="clear" w:color="auto" w:fill="FFFFFF"/>
        <w:spacing w:before="0" w:beforeAutospacing="0" w:after="150" w:afterAutospacing="0"/>
        <w:jc w:val="both"/>
        <w:outlineLvl w:val="2"/>
        <w:rPr>
          <w:rFonts w:ascii="Arial" w:hAnsi="Arial" w:cs="Arial"/>
          <w:color w:val="000000"/>
          <w:sz w:val="28"/>
          <w:szCs w:val="28"/>
        </w:rPr>
      </w:pPr>
      <w:r w:rsidRPr="001A4342">
        <w:rPr>
          <w:sz w:val="28"/>
          <w:szCs w:val="28"/>
        </w:rPr>
        <w:t xml:space="preserve"> 9) Первое заседание Наблюдательного совета Учреждения после его создания, а также первое заседание нового состава Наблюдательного совета Учреждения созывается по требованию Учредителя Учреждения. До избрания председателя Наблюдательного совета Учреждения на таком заседании председательствует старший по возрасту член Наблюдательного совета Учреждения, за исключением представителя работников Учреждения</w:t>
      </w:r>
      <w:r>
        <w:rPr>
          <w:sz w:val="28"/>
          <w:szCs w:val="28"/>
        </w:rPr>
        <w:t>.</w:t>
      </w:r>
    </w:p>
    <w:p w:rsidR="00D20D05" w:rsidRDefault="00D20D05">
      <w:bookmarkStart w:id="0" w:name="_GoBack"/>
      <w:bookmarkEnd w:id="0"/>
    </w:p>
    <w:sectPr w:rsidR="00D20D05" w:rsidSect="00A37400">
      <w:pgSz w:w="11907" w:h="16839" w:code="9"/>
      <w:pgMar w:top="567" w:right="567" w:bottom="567" w:left="567"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090"/>
    <w:rsid w:val="003A5164"/>
    <w:rsid w:val="007A5090"/>
    <w:rsid w:val="00A37400"/>
    <w:rsid w:val="00D20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51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51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1203</Words>
  <Characters>6858</Characters>
  <Application>Microsoft Office Word</Application>
  <DocSecurity>0</DocSecurity>
  <Lines>57</Lines>
  <Paragraphs>16</Paragraphs>
  <ScaleCrop>false</ScaleCrop>
  <Company>SPecialiST RePack</Company>
  <LinksUpToDate>false</LinksUpToDate>
  <CharactersWithSpaces>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2021-10-26T11:46:00Z</dcterms:created>
  <dcterms:modified xsi:type="dcterms:W3CDTF">2021-10-26T11:46:00Z</dcterms:modified>
</cp:coreProperties>
</file>